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8F4B17" w:rsidTr="00D10A2C">
        <w:tc>
          <w:tcPr>
            <w:tcW w:w="9620" w:type="dxa"/>
            <w:vAlign w:val="center"/>
          </w:tcPr>
          <w:p w:rsidR="008F4B17" w:rsidRDefault="008F4B17" w:rsidP="008F4B17">
            <w:pPr>
              <w:pStyle w:val="DefaultText"/>
              <w:tabs>
                <w:tab w:val="left" w:pos="1603"/>
              </w:tabs>
              <w:spacing w:line="360" w:lineRule="auto"/>
              <w:jc w:val="center"/>
              <w:rPr>
                <w:rFonts w:ascii="Arial" w:hAnsi="Arial" w:cs="Arial"/>
                <w:b/>
                <w:szCs w:val="24"/>
              </w:rPr>
            </w:pPr>
            <w:r>
              <w:rPr>
                <w:rFonts w:ascii="Arial" w:hAnsi="Arial" w:cs="Arial"/>
                <w:sz w:val="22"/>
                <w:szCs w:val="22"/>
              </w:rPr>
              <w:br w:type="page"/>
            </w:r>
            <w:r>
              <w:rPr>
                <w:rFonts w:ascii="Arial" w:hAnsi="Arial" w:cs="Arial"/>
                <w:b/>
                <w:szCs w:val="24"/>
              </w:rPr>
              <w:t>Little Learning Ladder</w:t>
            </w:r>
          </w:p>
          <w:p w:rsidR="008F4B17" w:rsidRDefault="008F4B17" w:rsidP="008F4B17">
            <w:pPr>
              <w:pStyle w:val="DefaultText"/>
              <w:tabs>
                <w:tab w:val="left" w:pos="1603"/>
              </w:tabs>
              <w:spacing w:line="360" w:lineRule="auto"/>
              <w:jc w:val="center"/>
              <w:rPr>
                <w:rFonts w:ascii="Arial" w:hAnsi="Arial" w:cs="Arial"/>
                <w:b/>
                <w:szCs w:val="24"/>
              </w:rPr>
            </w:pPr>
            <w:r>
              <w:rPr>
                <w:rFonts w:ascii="Arial" w:hAnsi="Arial" w:cs="Arial"/>
                <w:b/>
                <w:szCs w:val="24"/>
              </w:rPr>
              <w:t>Settling In</w:t>
            </w:r>
          </w:p>
        </w:tc>
      </w:tr>
    </w:tbl>
    <w:p w:rsidR="008F4B17" w:rsidRDefault="008F4B17" w:rsidP="008F4B17">
      <w:pPr>
        <w:pStyle w:val="DefaultText"/>
        <w:tabs>
          <w:tab w:val="left" w:pos="1603"/>
        </w:tabs>
        <w:spacing w:line="360" w:lineRule="auto"/>
        <w:rPr>
          <w:rFonts w:ascii="Arial" w:hAnsi="Arial" w:cs="Arial"/>
          <w:sz w:val="22"/>
          <w:szCs w:val="22"/>
        </w:rPr>
      </w:pPr>
    </w:p>
    <w:p w:rsidR="008F4B17" w:rsidRDefault="008F4B17" w:rsidP="008F4B17">
      <w:pPr>
        <w:pStyle w:val="DefaultText"/>
        <w:tabs>
          <w:tab w:val="left" w:pos="1603"/>
        </w:tabs>
        <w:spacing w:line="360" w:lineRule="auto"/>
        <w:jc w:val="both"/>
        <w:rPr>
          <w:rFonts w:ascii="Arial" w:hAnsi="Arial" w:cs="Arial"/>
          <w:sz w:val="22"/>
          <w:szCs w:val="22"/>
        </w:rPr>
      </w:pPr>
      <w:r>
        <w:rPr>
          <w:rFonts w:ascii="Arial" w:hAnsi="Arial" w:cs="Arial"/>
          <w:sz w:val="22"/>
          <w:szCs w:val="22"/>
        </w:rPr>
        <w:t>We aim for children to feel safe, stimulated and happy in the nursery and to feel secure and comfortable with all staff. We also want parents to have confidence in both their children's well-being and their role as active partners, with the child being able to benefit from what the nursery has to offer.</w:t>
      </w: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r>
        <w:rPr>
          <w:rFonts w:ascii="Arial" w:hAnsi="Arial" w:cs="Arial"/>
          <w:sz w:val="22"/>
          <w:szCs w:val="22"/>
        </w:rPr>
        <w:t xml:space="preserve">We aim to support parents and other carers to help their children settle quickly and easily by giving consideration to the individual needs and circumstances of each child and their families. </w:t>
      </w: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r>
        <w:rPr>
          <w:rFonts w:ascii="Arial" w:hAnsi="Arial" w:cs="Arial"/>
          <w:sz w:val="22"/>
          <w:szCs w:val="22"/>
        </w:rPr>
        <w:t>The nursery staff will work in partnership with parents to settle their child into the nursery environment by:</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Providing parents with relevant information regarding the policies and procedures of the nursery </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Encouraging the parents and children to visit the nursery during the weeks before an admission is planned</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Planning settling in visits and introductory sessions (lasting approximately 1-2 hours). These will be provided free of charge over a one or two week period dependent on individual needs, age and stage of development</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Reassuring parents whose children seem to be taking a long time settling into the nursery</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Encouraging parents, where appropriate, to separate themselves from their children for brief periods at first, gradually building up to longer absences</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The room manager will be a </w:t>
      </w:r>
      <w:r w:rsidRPr="008F4B17">
        <w:rPr>
          <w:rFonts w:ascii="Arial" w:hAnsi="Arial" w:cs="Arial"/>
          <w:i/>
          <w:sz w:val="22"/>
          <w:szCs w:val="22"/>
        </w:rPr>
        <w:t>settling in person</w:t>
      </w:r>
      <w:r>
        <w:rPr>
          <w:rFonts w:ascii="Arial" w:hAnsi="Arial" w:cs="Arial"/>
          <w:sz w:val="22"/>
          <w:szCs w:val="22"/>
        </w:rPr>
        <w:t xml:space="preserve"> to each child and his/her family, before he/she starts to attend. The room manager welcomes and looks after the child ensuring that their care is tailored to meet their individual needs. All staff offers a settled relationship for the child and build a relationship with his/her parents during the settling in period, and throughout his/her time at the nursery, to ensure the family has a familiar contact person to assist with the settling in process</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lastRenderedPageBreak/>
        <w:t>A key person will be selected based on who the child is bonding with to ensure the child’s needs are supported</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Respecting the circumstances of all families, including those who are unable to stay for long periods of time in the nursery and reassure them of their child’s progress towards settling in</w:t>
      </w:r>
    </w:p>
    <w:p w:rsidR="008F4B17" w:rsidRDefault="008F4B17" w:rsidP="008F4B17">
      <w:pPr>
        <w:pStyle w:val="DefaultText"/>
        <w:numPr>
          <w:ilvl w:val="0"/>
          <w:numId w:val="1"/>
        </w:numPr>
        <w:spacing w:line="360" w:lineRule="auto"/>
        <w:jc w:val="both"/>
        <w:rPr>
          <w:rFonts w:ascii="Arial" w:hAnsi="Arial" w:cs="Arial"/>
          <w:sz w:val="22"/>
          <w:szCs w:val="22"/>
        </w:rPr>
      </w:pPr>
      <w:r>
        <w:rPr>
          <w:rFonts w:ascii="Arial" w:hAnsi="Arial" w:cs="Arial"/>
          <w:sz w:val="22"/>
          <w:szCs w:val="22"/>
        </w:rPr>
        <w:t>Children will not be taken on an outing from the nursery until he/she is completely settled.</w:t>
      </w: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ind w:left="720" w:hanging="720"/>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22"/>
          <w:szCs w:val="22"/>
        </w:rPr>
      </w:pPr>
    </w:p>
    <w:p w:rsidR="008F4B17" w:rsidRDefault="008F4B17" w:rsidP="008F4B17">
      <w:pPr>
        <w:pStyle w:val="DefaultText"/>
        <w:spacing w:line="360" w:lineRule="auto"/>
        <w:jc w:val="both"/>
        <w:rPr>
          <w:rFonts w:ascii="Arial" w:hAnsi="Arial" w:cs="Arial"/>
          <w:sz w:val="18"/>
          <w:szCs w:val="22"/>
        </w:rPr>
      </w:pPr>
    </w:p>
    <w:p w:rsidR="008F4B17" w:rsidRDefault="008F4B17" w:rsidP="008F4B17">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8F4B17" w:rsidTr="00D10A2C">
        <w:tc>
          <w:tcPr>
            <w:tcW w:w="2405" w:type="dxa"/>
          </w:tcPr>
          <w:p w:rsidR="008F4B17" w:rsidRDefault="008F4B17"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8F4B17" w:rsidRDefault="008F4B17"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8F4B17" w:rsidRDefault="008F4B17"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8F4B17" w:rsidRDefault="008F4B17" w:rsidP="00D10A2C">
            <w:pPr>
              <w:pStyle w:val="DefaultText"/>
              <w:rPr>
                <w:rFonts w:ascii="Arial" w:hAnsi="Arial" w:cs="Arial"/>
                <w:sz w:val="18"/>
                <w:szCs w:val="22"/>
              </w:rPr>
            </w:pPr>
            <w:r>
              <w:rPr>
                <w:rFonts w:ascii="Arial" w:hAnsi="Arial" w:cs="Arial"/>
                <w:b/>
                <w:sz w:val="18"/>
                <w:szCs w:val="22"/>
              </w:rPr>
              <w:t>Date for review</w:t>
            </w:r>
          </w:p>
        </w:tc>
      </w:tr>
      <w:tr w:rsidR="008F4B17" w:rsidTr="00D10A2C">
        <w:tc>
          <w:tcPr>
            <w:tcW w:w="2405" w:type="dxa"/>
          </w:tcPr>
          <w:p w:rsidR="008F4B17" w:rsidRDefault="008F4B17" w:rsidP="00D10A2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8F4B17" w:rsidRDefault="008F4B17" w:rsidP="00D10A2C">
            <w:pPr>
              <w:pStyle w:val="DefaultText"/>
              <w:spacing w:line="360" w:lineRule="auto"/>
              <w:jc w:val="both"/>
              <w:rPr>
                <w:rFonts w:ascii="Arial" w:hAnsi="Arial" w:cs="Arial"/>
                <w:sz w:val="18"/>
                <w:szCs w:val="22"/>
              </w:rPr>
            </w:pPr>
          </w:p>
        </w:tc>
        <w:tc>
          <w:tcPr>
            <w:tcW w:w="2405" w:type="dxa"/>
          </w:tcPr>
          <w:p w:rsidR="008F4B17" w:rsidRDefault="008F4B17"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8F4B17" w:rsidRDefault="008F4B17"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B6C3C"/>
    <w:multiLevelType w:val="hybridMultilevel"/>
    <w:tmpl w:val="276009C4"/>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B17"/>
    <w:rsid w:val="00803CEB"/>
    <w:rsid w:val="008F4B17"/>
    <w:rsid w:val="00C02D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F4B17"/>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2013-04-24T10:55:00Z</dcterms:created>
  <dcterms:modified xsi:type="dcterms:W3CDTF">2013-04-24T11:03:00Z</dcterms:modified>
</cp:coreProperties>
</file>